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6" w:rsidRDefault="006A1606" w:rsidP="001353F8">
      <w:pPr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olor w:val="333333"/>
          <w:sz w:val="40"/>
          <w:szCs w:val="40"/>
          <w:lang w:eastAsia="pl-PL"/>
        </w:rPr>
      </w:pPr>
      <w:bookmarkStart w:id="0" w:name="_GoBack"/>
      <w:bookmarkEnd w:id="0"/>
      <w:r w:rsidRPr="001353F8">
        <w:rPr>
          <w:rFonts w:ascii="Arial" w:eastAsia="Times New Roman" w:hAnsi="Arial" w:cs="Arial"/>
          <w:b/>
          <w:color w:val="333333"/>
          <w:sz w:val="40"/>
          <w:szCs w:val="40"/>
          <w:lang w:eastAsia="pl-PL"/>
        </w:rPr>
        <w:t xml:space="preserve">Regulamin wyboru i funkcjonowania </w:t>
      </w:r>
      <w:r w:rsidR="001353F8" w:rsidRPr="001353F8">
        <w:rPr>
          <w:rFonts w:ascii="Arial" w:eastAsia="Times New Roman" w:hAnsi="Arial" w:cs="Arial"/>
          <w:b/>
          <w:color w:val="333333"/>
          <w:sz w:val="40"/>
          <w:szCs w:val="40"/>
          <w:lang w:eastAsia="pl-PL"/>
        </w:rPr>
        <w:t>Rzecznika Praw Ucznia</w:t>
      </w:r>
      <w:r w:rsidRPr="001353F8">
        <w:rPr>
          <w:rFonts w:ascii="Arial" w:eastAsia="Times New Roman" w:hAnsi="Arial" w:cs="Arial"/>
          <w:b/>
          <w:color w:val="333333"/>
          <w:sz w:val="40"/>
          <w:szCs w:val="40"/>
          <w:lang w:eastAsia="pl-PL"/>
        </w:rPr>
        <w:t xml:space="preserve"> w </w:t>
      </w:r>
      <w:r w:rsidR="001353F8" w:rsidRPr="001353F8">
        <w:rPr>
          <w:rFonts w:ascii="Arial" w:eastAsia="Times New Roman" w:hAnsi="Arial" w:cs="Arial"/>
          <w:b/>
          <w:color w:val="333333"/>
          <w:sz w:val="40"/>
          <w:szCs w:val="40"/>
          <w:lang w:eastAsia="pl-PL"/>
        </w:rPr>
        <w:t>s</w:t>
      </w:r>
      <w:r w:rsidRPr="001353F8">
        <w:rPr>
          <w:rFonts w:ascii="Arial" w:eastAsia="Times New Roman" w:hAnsi="Arial" w:cs="Arial"/>
          <w:b/>
          <w:color w:val="333333"/>
          <w:sz w:val="40"/>
          <w:szCs w:val="40"/>
          <w:lang w:eastAsia="pl-PL"/>
        </w:rPr>
        <w:t>zkole</w:t>
      </w:r>
    </w:p>
    <w:p w:rsidR="001353F8" w:rsidRPr="001353F8" w:rsidRDefault="001353F8" w:rsidP="001353F8">
      <w:pPr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olor w:val="333333"/>
          <w:sz w:val="40"/>
          <w:szCs w:val="40"/>
          <w:lang w:eastAsia="pl-PL"/>
        </w:rPr>
      </w:pPr>
    </w:p>
    <w:p w:rsidR="006A1606" w:rsidRPr="006A1606" w:rsidRDefault="006A1606" w:rsidP="006A1606">
      <w:pPr>
        <w:spacing w:after="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inherit" w:eastAsia="Times New Roman" w:hAnsi="inherit" w:cs="Calibri"/>
          <w:b/>
          <w:bCs/>
          <w:color w:val="1A051A"/>
          <w:sz w:val="28"/>
          <w:szCs w:val="28"/>
          <w:lang w:eastAsia="pl-PL"/>
        </w:rPr>
        <w:t>PODSTAWY PRAWNE DZIAŁANIA RZECZNIKA PRAW UCZNIA</w:t>
      </w:r>
    </w:p>
    <w:p w:rsidR="006A1606" w:rsidRPr="006A1606" w:rsidRDefault="006A1606" w:rsidP="006A1606">
      <w:pPr>
        <w:numPr>
          <w:ilvl w:val="1"/>
          <w:numId w:val="1"/>
        </w:numPr>
        <w:spacing w:before="200"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Statut Szkoły Podstawowej</w:t>
      </w:r>
    </w:p>
    <w:p w:rsidR="006A1606" w:rsidRPr="006A1606" w:rsidRDefault="006A1606" w:rsidP="006A1606">
      <w:pPr>
        <w:numPr>
          <w:ilvl w:val="1"/>
          <w:numId w:val="1"/>
        </w:numPr>
        <w:spacing w:before="200"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Arial" w:eastAsia="Times New Roman" w:hAnsi="Arial" w:cs="Arial"/>
          <w:color w:val="1A051A"/>
          <w:sz w:val="21"/>
          <w:szCs w:val="21"/>
          <w:lang w:eastAsia="pl-PL"/>
        </w:rPr>
        <w:t>USTAWA z dnia 14 grudnia 2016 r. Prawo oświatowe</w:t>
      </w:r>
    </w:p>
    <w:p w:rsidR="006A1606" w:rsidRPr="006A1606" w:rsidRDefault="006A1606" w:rsidP="006A1606">
      <w:pPr>
        <w:numPr>
          <w:ilvl w:val="1"/>
          <w:numId w:val="1"/>
        </w:numPr>
        <w:spacing w:before="200"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Konwencja Praw Dziecka</w:t>
      </w:r>
    </w:p>
    <w:p w:rsidR="006A1606" w:rsidRPr="006A1606" w:rsidRDefault="006A1606" w:rsidP="006A1606">
      <w:pPr>
        <w:spacing w:before="200" w:after="20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 </w:t>
      </w:r>
      <w:r w:rsidRPr="006A1606">
        <w:rPr>
          <w:rFonts w:ascii="inherit" w:eastAsia="Times New Roman" w:hAnsi="inherit" w:cs="Calibri"/>
          <w:b/>
          <w:bCs/>
          <w:color w:val="1A051A"/>
          <w:sz w:val="28"/>
          <w:szCs w:val="28"/>
          <w:lang w:eastAsia="pl-PL"/>
        </w:rPr>
        <w:t>TRYB POWOŁYWANIA RZECZNIKA PRAW UCZNIA</w:t>
      </w:r>
    </w:p>
    <w:p w:rsidR="006A1606" w:rsidRPr="001353F8" w:rsidRDefault="006A1606" w:rsidP="001353F8">
      <w:pPr>
        <w:pStyle w:val="Akapitzlist"/>
        <w:numPr>
          <w:ilvl w:val="0"/>
          <w:numId w:val="9"/>
        </w:numPr>
        <w:spacing w:before="200" w:after="0" w:line="276" w:lineRule="auto"/>
        <w:ind w:left="709" w:hanging="425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Rzecznik Praw Ucznia wybierany jest w wyborach demokratycznych - tajnych, równych i bezpośrednich.</w:t>
      </w:r>
    </w:p>
    <w:p w:rsidR="006A1606" w:rsidRPr="001353F8" w:rsidRDefault="006A1606" w:rsidP="001353F8">
      <w:pPr>
        <w:pStyle w:val="Akapitzlist"/>
        <w:numPr>
          <w:ilvl w:val="0"/>
          <w:numId w:val="9"/>
        </w:numPr>
        <w:spacing w:before="200" w:after="0" w:line="276" w:lineRule="auto"/>
        <w:ind w:left="709" w:hanging="425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Kadencja </w:t>
      </w:r>
      <w:r w:rsidRPr="001353F8">
        <w:rPr>
          <w:rFonts w:ascii="inherit" w:eastAsia="Times New Roman" w:hAnsi="inherit" w:cs="Calibri"/>
          <w:b/>
          <w:bCs/>
          <w:color w:val="1A051A"/>
          <w:sz w:val="28"/>
          <w:szCs w:val="28"/>
          <w:lang w:eastAsia="pl-PL"/>
        </w:rPr>
        <w:t>Rzecznika Praw Ucznia</w:t>
      </w: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 trwa </w:t>
      </w:r>
      <w:r w:rsidR="001353F8"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jeden rok</w:t>
      </w: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</w:p>
    <w:p w:rsidR="006A1606" w:rsidRPr="001353F8" w:rsidRDefault="006A1606" w:rsidP="001353F8">
      <w:pPr>
        <w:pStyle w:val="Akapitzlist"/>
        <w:numPr>
          <w:ilvl w:val="0"/>
          <w:numId w:val="9"/>
        </w:numPr>
        <w:spacing w:before="200" w:after="0" w:line="276" w:lineRule="auto"/>
        <w:ind w:left="709" w:hanging="425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Wyborcami Rzecznika Praw Ucznia są: uczniowie klas IV - VIII szkoły podstawowej</w:t>
      </w:r>
      <w:r w:rsid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</w:p>
    <w:p w:rsidR="006A1606" w:rsidRPr="001353F8" w:rsidRDefault="006A1606" w:rsidP="001353F8">
      <w:pPr>
        <w:pStyle w:val="Akapitzlist"/>
        <w:numPr>
          <w:ilvl w:val="0"/>
          <w:numId w:val="9"/>
        </w:numPr>
        <w:spacing w:before="200" w:after="0" w:line="276" w:lineRule="auto"/>
        <w:ind w:left="709" w:hanging="425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Komisję Wyborczą stanowią uczniowie wchodzący w skład Zarządów Samorządów Uczniowskich Szkoły Podstawowej klas IV </w:t>
      </w:r>
      <w:r w:rsid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–</w:t>
      </w: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 VIII</w:t>
      </w:r>
      <w:r w:rsid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</w:p>
    <w:p w:rsidR="006A1606" w:rsidRPr="006A1606" w:rsidRDefault="006A1606" w:rsidP="006A1606">
      <w:pPr>
        <w:spacing w:before="200" w:after="20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inherit" w:eastAsia="Times New Roman" w:hAnsi="inherit" w:cs="Calibri"/>
          <w:b/>
          <w:bCs/>
          <w:color w:val="1A051A"/>
          <w:sz w:val="28"/>
          <w:szCs w:val="28"/>
          <w:lang w:val="en-US" w:eastAsia="pl-PL"/>
        </w:rPr>
        <w:t>ZADANIA RZECZNIKA PRAW UCZNIA:</w:t>
      </w:r>
    </w:p>
    <w:p w:rsidR="006A1606" w:rsidRPr="001353F8" w:rsidRDefault="006A1606" w:rsidP="001C3EA8">
      <w:pPr>
        <w:pStyle w:val="Akapitzlist"/>
        <w:numPr>
          <w:ilvl w:val="2"/>
          <w:numId w:val="1"/>
        </w:numPr>
        <w:spacing w:before="200" w:after="0" w:line="276" w:lineRule="auto"/>
        <w:ind w:left="709" w:hanging="425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Wyjaśnia sprawy sporne między uczniem a nauczycielem w szczególności gdy:</w:t>
      </w:r>
    </w:p>
    <w:p w:rsidR="006A1606" w:rsidRPr="006A1606" w:rsidRDefault="006A1606" w:rsidP="001C3EA8">
      <w:pPr>
        <w:numPr>
          <w:ilvl w:val="1"/>
          <w:numId w:val="3"/>
        </w:numPr>
        <w:spacing w:after="0" w:line="276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wychowawca klasy nie interweniuje w zgłoszonej sprawie lub jego starania nie są skuteczne</w:t>
      </w:r>
    </w:p>
    <w:p w:rsidR="006A1606" w:rsidRPr="006A1606" w:rsidRDefault="006A1606" w:rsidP="001C3EA8">
      <w:pPr>
        <w:numPr>
          <w:ilvl w:val="1"/>
          <w:numId w:val="3"/>
        </w:numPr>
        <w:spacing w:after="0" w:line="276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sprawa naruszająca prawa uczniów przedstawiona przez samorząd klasowy nie została rozstrzygnięta</w:t>
      </w:r>
    </w:p>
    <w:p w:rsidR="006A1606" w:rsidRPr="006A1606" w:rsidRDefault="006A1606" w:rsidP="001C3EA8">
      <w:pPr>
        <w:numPr>
          <w:ilvl w:val="1"/>
          <w:numId w:val="3"/>
        </w:numPr>
        <w:spacing w:after="0" w:line="276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sprawa zgłoszona przez bezpośrednio zainteresowanego nie odniosła skutku.</w:t>
      </w:r>
    </w:p>
    <w:p w:rsidR="001353F8" w:rsidRDefault="001353F8" w:rsidP="001C3EA8">
      <w:pPr>
        <w:spacing w:after="0" w:line="276" w:lineRule="auto"/>
        <w:ind w:left="284"/>
        <w:textAlignment w:val="top"/>
        <w:rPr>
          <w:rFonts w:ascii="Calibri" w:eastAsia="Times New Roman" w:hAnsi="Calibri" w:cs="Calibri"/>
          <w:color w:val="1A051A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2.   </w:t>
      </w:r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Chroni prawa uczniów zgodnie z prawami i obowiązkami ucznia zawartym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 </w:t>
      </w:r>
    </w:p>
    <w:p w:rsidR="006A1606" w:rsidRPr="006A1606" w:rsidRDefault="001353F8" w:rsidP="001C3EA8">
      <w:pPr>
        <w:spacing w:after="0" w:line="276" w:lineRule="auto"/>
        <w:ind w:left="284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       </w:t>
      </w:r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i w Statucie Szkoły.</w:t>
      </w:r>
    </w:p>
    <w:p w:rsidR="006A1606" w:rsidRPr="001353F8" w:rsidRDefault="006A1606" w:rsidP="001C3EA8">
      <w:pPr>
        <w:pStyle w:val="Akapitzlist"/>
        <w:numPr>
          <w:ilvl w:val="0"/>
          <w:numId w:val="10"/>
        </w:numPr>
        <w:spacing w:after="0" w:line="276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Pomaga uczniom i informuje ich jak powinni korzystać ze swoich praw.</w:t>
      </w:r>
    </w:p>
    <w:p w:rsidR="006A1606" w:rsidRPr="001353F8" w:rsidRDefault="006A1606" w:rsidP="001C3EA8">
      <w:pPr>
        <w:pStyle w:val="Akapitzlist"/>
        <w:numPr>
          <w:ilvl w:val="0"/>
          <w:numId w:val="10"/>
        </w:numPr>
        <w:spacing w:after="0" w:line="276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proofErr w:type="spellStart"/>
      <w:r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P</w:t>
      </w:r>
      <w:r w:rsidR="001353F8"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omaga</w:t>
      </w:r>
      <w:proofErr w:type="spellEnd"/>
      <w:r w:rsidR="001353F8"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 xml:space="preserve"> </w:t>
      </w:r>
      <w:r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 xml:space="preserve">w </w:t>
      </w:r>
      <w:proofErr w:type="spellStart"/>
      <w:r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rozwiązywaniu</w:t>
      </w:r>
      <w:proofErr w:type="spellEnd"/>
      <w:r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 xml:space="preserve"> </w:t>
      </w:r>
      <w:proofErr w:type="spellStart"/>
      <w:r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konfliktów</w:t>
      </w:r>
      <w:proofErr w:type="spellEnd"/>
      <w:r w:rsidRPr="001353F8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.</w:t>
      </w:r>
    </w:p>
    <w:p w:rsidR="006A1606" w:rsidRPr="001353F8" w:rsidRDefault="006A1606" w:rsidP="001C3EA8">
      <w:pPr>
        <w:pStyle w:val="Akapitzlist"/>
        <w:numPr>
          <w:ilvl w:val="0"/>
          <w:numId w:val="10"/>
        </w:numPr>
        <w:spacing w:after="0" w:line="276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Przyjmuje skargi i wnioski na temat naruszeń praw uczniów.</w:t>
      </w:r>
    </w:p>
    <w:p w:rsidR="006A1606" w:rsidRPr="001353F8" w:rsidRDefault="006A1606" w:rsidP="001C3EA8">
      <w:pPr>
        <w:pStyle w:val="Akapitzlist"/>
        <w:numPr>
          <w:ilvl w:val="0"/>
          <w:numId w:val="10"/>
        </w:numPr>
        <w:spacing w:after="0" w:line="276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Wspomaga działania uczniów podczas dochodzenia ich praw.</w:t>
      </w:r>
    </w:p>
    <w:p w:rsidR="001353F8" w:rsidRPr="001C3EA8" w:rsidRDefault="006A1606" w:rsidP="001C3EA8">
      <w:pPr>
        <w:pStyle w:val="Akapitzlist"/>
        <w:numPr>
          <w:ilvl w:val="0"/>
          <w:numId w:val="10"/>
        </w:numPr>
        <w:spacing w:after="200" w:line="276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Może zajmować stanowisko w przypadku kary wymierzonej uczniowi za jego zachowanie lub inne przewinienia</w:t>
      </w:r>
      <w:r w:rsid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</w:p>
    <w:p w:rsidR="006A1606" w:rsidRPr="006A1606" w:rsidRDefault="006A1606" w:rsidP="006A1606">
      <w:pPr>
        <w:spacing w:before="200" w:after="20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inherit" w:eastAsia="Times New Roman" w:hAnsi="inherit" w:cs="Calibri"/>
          <w:b/>
          <w:bCs/>
          <w:color w:val="1A051A"/>
          <w:sz w:val="28"/>
          <w:szCs w:val="28"/>
          <w:lang w:eastAsia="pl-PL"/>
        </w:rPr>
        <w:lastRenderedPageBreak/>
        <w:t>ŚRODKI DZIAŁANIA RZECZNIKA:</w:t>
      </w:r>
    </w:p>
    <w:p w:rsidR="006A1606" w:rsidRPr="001353F8" w:rsidRDefault="001353F8" w:rsidP="001C3EA8">
      <w:pPr>
        <w:spacing w:after="0" w:line="276" w:lineRule="auto"/>
        <w:textAlignment w:val="top"/>
        <w:rPr>
          <w:rFonts w:eastAsia="Times New Roman" w:cstheme="minorHAnsi"/>
          <w:color w:val="1A051A"/>
          <w:sz w:val="20"/>
          <w:szCs w:val="20"/>
          <w:lang w:eastAsia="pl-PL"/>
        </w:rPr>
      </w:pPr>
      <w:r w:rsidRPr="001353F8">
        <w:rPr>
          <w:rFonts w:eastAsia="Times New Roman" w:cstheme="minorHAnsi"/>
          <w:color w:val="1A051A"/>
          <w:sz w:val="28"/>
          <w:szCs w:val="28"/>
          <w:lang w:eastAsia="pl-PL"/>
        </w:rPr>
        <w:t xml:space="preserve">    </w:t>
      </w:r>
      <w:r w:rsidR="001C3EA8">
        <w:rPr>
          <w:rFonts w:eastAsia="Times New Roman" w:cstheme="minorHAnsi"/>
          <w:color w:val="1A051A"/>
          <w:sz w:val="28"/>
          <w:szCs w:val="28"/>
          <w:lang w:eastAsia="pl-PL"/>
        </w:rPr>
        <w:t xml:space="preserve"> </w:t>
      </w:r>
      <w:r w:rsidR="006A1606" w:rsidRPr="001353F8">
        <w:rPr>
          <w:rFonts w:eastAsia="Times New Roman" w:cstheme="minorHAnsi"/>
          <w:color w:val="1A051A"/>
          <w:sz w:val="28"/>
          <w:szCs w:val="28"/>
          <w:lang w:eastAsia="pl-PL"/>
        </w:rPr>
        <w:t>1.</w:t>
      </w:r>
      <w:r w:rsidR="001C3EA8">
        <w:rPr>
          <w:rFonts w:eastAsia="Times New Roman" w:cstheme="minorHAnsi"/>
          <w:color w:val="1A051A"/>
          <w:sz w:val="28"/>
          <w:szCs w:val="28"/>
          <w:lang w:eastAsia="pl-PL"/>
        </w:rPr>
        <w:t xml:space="preserve"> </w:t>
      </w:r>
      <w:r w:rsidR="006A1606" w:rsidRPr="001353F8">
        <w:rPr>
          <w:rFonts w:eastAsia="Times New Roman" w:cstheme="minorHAnsi"/>
          <w:color w:val="1A051A"/>
          <w:sz w:val="28"/>
          <w:szCs w:val="28"/>
          <w:lang w:eastAsia="pl-PL"/>
        </w:rPr>
        <w:t>Załatwianie indywidualnych skarg.</w:t>
      </w:r>
    </w:p>
    <w:p w:rsidR="006A1606" w:rsidRPr="001353F8" w:rsidRDefault="006A1606" w:rsidP="001C3EA8">
      <w:pPr>
        <w:spacing w:after="0" w:line="276" w:lineRule="auto"/>
        <w:ind w:left="567" w:hanging="283"/>
        <w:textAlignment w:val="top"/>
        <w:rPr>
          <w:rFonts w:eastAsia="Times New Roman" w:cstheme="minorHAnsi"/>
          <w:color w:val="1A051A"/>
          <w:sz w:val="20"/>
          <w:szCs w:val="20"/>
          <w:lang w:eastAsia="pl-PL"/>
        </w:rPr>
      </w:pPr>
      <w:r w:rsidRPr="001353F8">
        <w:rPr>
          <w:rFonts w:eastAsia="Times New Roman" w:cstheme="minorHAnsi"/>
          <w:color w:val="1A051A"/>
          <w:sz w:val="28"/>
          <w:szCs w:val="28"/>
          <w:lang w:eastAsia="pl-PL"/>
        </w:rPr>
        <w:t>2. Udzielanie porad dotyczących sposobów ochrony praw (uczniom, rodzicom, nauczycielom).</w:t>
      </w:r>
    </w:p>
    <w:p w:rsidR="006A1606" w:rsidRPr="001353F8" w:rsidRDefault="006A1606" w:rsidP="001C3EA8">
      <w:pPr>
        <w:spacing w:after="0" w:line="276" w:lineRule="auto"/>
        <w:ind w:left="567" w:hanging="283"/>
        <w:textAlignment w:val="top"/>
        <w:rPr>
          <w:rFonts w:eastAsia="Times New Roman" w:cstheme="minorHAnsi"/>
          <w:color w:val="1A051A"/>
          <w:sz w:val="20"/>
          <w:szCs w:val="20"/>
          <w:lang w:eastAsia="pl-PL"/>
        </w:rPr>
      </w:pPr>
      <w:r w:rsidRPr="001353F8">
        <w:rPr>
          <w:rFonts w:eastAsia="Times New Roman" w:cstheme="minorHAnsi"/>
          <w:color w:val="1A051A"/>
          <w:sz w:val="28"/>
          <w:szCs w:val="28"/>
          <w:lang w:eastAsia="pl-PL"/>
        </w:rPr>
        <w:t>3. Współpraca z fachowcami (np. psychologiem, pedagogiem, prawnikiem).</w:t>
      </w:r>
    </w:p>
    <w:p w:rsidR="006A1606" w:rsidRPr="001353F8" w:rsidRDefault="006A1606" w:rsidP="001C3EA8">
      <w:pPr>
        <w:spacing w:after="0" w:line="276" w:lineRule="auto"/>
        <w:ind w:left="567" w:hanging="283"/>
        <w:textAlignment w:val="top"/>
        <w:rPr>
          <w:rFonts w:eastAsia="Times New Roman" w:cstheme="minorHAnsi"/>
          <w:color w:val="1A051A"/>
          <w:sz w:val="20"/>
          <w:szCs w:val="20"/>
          <w:lang w:eastAsia="pl-PL"/>
        </w:rPr>
      </w:pPr>
      <w:r w:rsidRPr="001353F8">
        <w:rPr>
          <w:rFonts w:eastAsia="Times New Roman" w:cstheme="minorHAnsi"/>
          <w:color w:val="1A051A"/>
          <w:sz w:val="28"/>
          <w:szCs w:val="28"/>
          <w:lang w:eastAsia="pl-PL"/>
        </w:rPr>
        <w:t>4. Rzecznik Praw Ucznia nie może wyręczać w obowiązkach wychowawców.</w:t>
      </w:r>
    </w:p>
    <w:p w:rsidR="006A1606" w:rsidRPr="001353F8" w:rsidRDefault="006A1606" w:rsidP="001C3EA8">
      <w:pPr>
        <w:spacing w:after="0" w:line="276" w:lineRule="auto"/>
        <w:ind w:left="567" w:hanging="283"/>
        <w:textAlignment w:val="top"/>
        <w:rPr>
          <w:rFonts w:eastAsia="Times New Roman" w:cstheme="minorHAnsi"/>
          <w:color w:val="1A051A"/>
          <w:sz w:val="20"/>
          <w:szCs w:val="20"/>
          <w:lang w:eastAsia="pl-PL"/>
        </w:rPr>
      </w:pPr>
      <w:r w:rsidRPr="001353F8">
        <w:rPr>
          <w:rFonts w:eastAsia="Times New Roman" w:cstheme="minorHAnsi"/>
          <w:color w:val="1A051A"/>
          <w:sz w:val="28"/>
          <w:szCs w:val="28"/>
          <w:lang w:eastAsia="pl-PL"/>
        </w:rPr>
        <w:t>5. Rzecznik Praw Ucznia działa według ustalonego trybu postępowania.</w:t>
      </w:r>
    </w:p>
    <w:p w:rsidR="006A1606" w:rsidRPr="001353F8" w:rsidRDefault="006A1606" w:rsidP="001C3EA8">
      <w:pPr>
        <w:spacing w:after="0" w:line="276" w:lineRule="auto"/>
        <w:ind w:left="567" w:hanging="283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eastAsia="Times New Roman" w:cstheme="minorHAnsi"/>
          <w:color w:val="1A051A"/>
          <w:sz w:val="28"/>
          <w:szCs w:val="28"/>
          <w:lang w:eastAsia="pl-PL"/>
        </w:rPr>
        <w:t>6. Rzecznik Praw Ucznia w sprawowaniu swojej funkcji jest niezależny</w:t>
      </w:r>
      <w:r w:rsidRPr="001353F8">
        <w:rPr>
          <w:rFonts w:ascii="Arial" w:eastAsia="Times New Roman" w:hAnsi="Arial" w:cs="Arial"/>
          <w:color w:val="1A051A"/>
          <w:sz w:val="28"/>
          <w:szCs w:val="28"/>
          <w:lang w:eastAsia="pl-PL"/>
        </w:rPr>
        <w:t>. </w:t>
      </w:r>
    </w:p>
    <w:p w:rsidR="006A1606" w:rsidRPr="001353F8" w:rsidRDefault="006A1606" w:rsidP="006A1606">
      <w:pPr>
        <w:spacing w:after="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Arial" w:eastAsia="Times New Roman" w:hAnsi="Arial" w:cs="Arial"/>
          <w:color w:val="1A051A"/>
          <w:sz w:val="20"/>
          <w:szCs w:val="20"/>
          <w:lang w:eastAsia="pl-PL"/>
        </w:rPr>
        <w:t> </w:t>
      </w:r>
    </w:p>
    <w:p w:rsidR="001C3EA8" w:rsidRDefault="006A1606" w:rsidP="001C3EA8">
      <w:pPr>
        <w:spacing w:after="0" w:line="240" w:lineRule="auto"/>
        <w:textAlignment w:val="top"/>
        <w:rPr>
          <w:rFonts w:ascii="Calibri" w:eastAsia="Times New Roman" w:hAnsi="Calibri" w:cs="Calibri"/>
          <w:color w:val="1A051A"/>
          <w:sz w:val="28"/>
          <w:szCs w:val="28"/>
          <w:lang w:eastAsia="pl-PL"/>
        </w:rPr>
      </w:pPr>
      <w:r w:rsidRPr="006A1606">
        <w:rPr>
          <w:rFonts w:ascii="inherit" w:eastAsia="Times New Roman" w:hAnsi="inherit" w:cs="Calibri"/>
          <w:b/>
          <w:bCs/>
          <w:color w:val="1A051A"/>
          <w:sz w:val="28"/>
          <w:szCs w:val="28"/>
          <w:lang w:eastAsia="pl-PL"/>
        </w:rPr>
        <w:t>TRYB POSTĘPOWANIA W KWESTIACH SPORNYCH UCZEŃ - UCZEŃ:</w:t>
      </w:r>
      <w:r w:rsidR="001C3EA8">
        <w:rPr>
          <w:rFonts w:ascii="Arial" w:eastAsia="Times New Roman" w:hAnsi="Arial" w:cs="Arial"/>
          <w:color w:val="1A051A"/>
          <w:sz w:val="20"/>
          <w:szCs w:val="20"/>
          <w:lang w:eastAsia="pl-PL"/>
        </w:rPr>
        <w:br/>
      </w:r>
    </w:p>
    <w:p w:rsidR="006A1606" w:rsidRPr="001C3EA8" w:rsidRDefault="001C3EA8" w:rsidP="001C3EA8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Z</w:t>
      </w:r>
      <w:r w:rsidR="006A1606" w:rsidRP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apoznanie się z opinią stron konfliktu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</w:p>
    <w:p w:rsidR="006A1606" w:rsidRPr="001C3EA8" w:rsidRDefault="001C3EA8" w:rsidP="001C3EA8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P</w:t>
      </w:r>
      <w:r w:rsidR="006A1606" w:rsidRP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odjęcie mediacji ze stronami we współpracy z wychowawcą klasy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</w:p>
    <w:p w:rsidR="006A1606" w:rsidRPr="001C3EA8" w:rsidRDefault="001C3EA8" w:rsidP="001C3EA8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Z</w:t>
      </w:r>
      <w:r w:rsidR="006A1606" w:rsidRP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asięgnięcie opinii pedagoga szkolnego w razie kłopotów z rozstrzygnięciem sporu</w:t>
      </w:r>
      <w:r w:rsidRP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,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 </w:t>
      </w:r>
      <w:r w:rsidR="006A1606" w:rsidRP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w dalszym trybie postępowania - zasięgnięcie opinii Rady Pedagogiczne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  <w:r w:rsidRP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,</w:t>
      </w:r>
    </w:p>
    <w:p w:rsidR="006A1606" w:rsidRPr="001C3EA8" w:rsidRDefault="001C3EA8" w:rsidP="001C3EA8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O</w:t>
      </w:r>
      <w:r w:rsidR="006A1606" w:rsidRP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stateczną decyzję o sposobie rozwiązania konfliktu podejmuje Dyrektor.</w:t>
      </w:r>
    </w:p>
    <w:p w:rsidR="006A1606" w:rsidRPr="006A1606" w:rsidRDefault="006A1606" w:rsidP="006A1606">
      <w:pPr>
        <w:spacing w:before="200" w:after="20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inherit" w:eastAsia="Times New Roman" w:hAnsi="inherit" w:cs="Calibri"/>
          <w:b/>
          <w:bCs/>
          <w:color w:val="1A051A"/>
          <w:sz w:val="28"/>
          <w:szCs w:val="28"/>
          <w:lang w:eastAsia="pl-PL"/>
        </w:rPr>
        <w:t>TRYB POSTĘPOWANIA W KWESTIACH SPORNYCH UCZEŃ - NAUCZYCIEL:</w:t>
      </w:r>
    </w:p>
    <w:p w:rsidR="006A1606" w:rsidRPr="006A1606" w:rsidRDefault="001C3EA8" w:rsidP="001C3EA8">
      <w:pPr>
        <w:numPr>
          <w:ilvl w:val="1"/>
          <w:numId w:val="12"/>
        </w:numPr>
        <w:spacing w:before="200"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Z</w:t>
      </w:r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apoznanie się z opinią stron konfliktu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</w:p>
    <w:p w:rsidR="006A1606" w:rsidRPr="006A1606" w:rsidRDefault="001C3EA8" w:rsidP="001C3EA8">
      <w:pPr>
        <w:numPr>
          <w:ilvl w:val="1"/>
          <w:numId w:val="12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P</w:t>
      </w:r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odjęcie</w:t>
      </w:r>
      <w:proofErr w:type="spellEnd"/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 xml:space="preserve"> </w:t>
      </w:r>
      <w:proofErr w:type="spellStart"/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mediacji</w:t>
      </w:r>
      <w:proofErr w:type="spellEnd"/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 xml:space="preserve"> </w:t>
      </w:r>
      <w:proofErr w:type="spellStart"/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ze</w:t>
      </w:r>
      <w:proofErr w:type="spellEnd"/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 xml:space="preserve"> </w:t>
      </w:r>
      <w:proofErr w:type="spellStart"/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stronami</w:t>
      </w:r>
      <w:proofErr w:type="spellEnd"/>
      <w:r>
        <w:rPr>
          <w:rFonts w:ascii="Calibri" w:eastAsia="Times New Roman" w:hAnsi="Calibri" w:cs="Calibri"/>
          <w:color w:val="1A051A"/>
          <w:sz w:val="28"/>
          <w:szCs w:val="28"/>
          <w:lang w:val="en-US" w:eastAsia="pl-PL"/>
        </w:rPr>
        <w:t>.</w:t>
      </w:r>
    </w:p>
    <w:p w:rsidR="006A1606" w:rsidRPr="006A1606" w:rsidRDefault="001C3EA8" w:rsidP="001C3EA8">
      <w:pPr>
        <w:numPr>
          <w:ilvl w:val="1"/>
          <w:numId w:val="12"/>
        </w:numPr>
        <w:spacing w:after="20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W</w:t>
      </w:r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ystąpienie do Dyrektora Szkoły o podjęcie decyzji w sprawie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.</w:t>
      </w:r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br/>
      </w:r>
      <w:r w:rsidR="006A1606"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w przypadku trudności z rozstrzygnięciem sporu.</w:t>
      </w:r>
    </w:p>
    <w:p w:rsidR="006A1606" w:rsidRPr="006A1606" w:rsidRDefault="006A1606" w:rsidP="006A1606">
      <w:pPr>
        <w:spacing w:before="200" w:after="20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inherit" w:eastAsia="Times New Roman" w:hAnsi="inherit" w:cs="Calibri"/>
          <w:b/>
          <w:bCs/>
          <w:color w:val="1A051A"/>
          <w:sz w:val="28"/>
          <w:szCs w:val="28"/>
          <w:lang w:eastAsia="pl-PL"/>
        </w:rPr>
        <w:t>OBOWIĄZKIEM RZECZNIKA JEST W SZCZEGÓLNOŚCI:</w:t>
      </w:r>
    </w:p>
    <w:p w:rsidR="006A1606" w:rsidRPr="001353F8" w:rsidRDefault="006A1606" w:rsidP="001353F8">
      <w:pPr>
        <w:pStyle w:val="Akapitzlist"/>
        <w:numPr>
          <w:ilvl w:val="1"/>
          <w:numId w:val="7"/>
        </w:numPr>
        <w:tabs>
          <w:tab w:val="clear" w:pos="786"/>
          <w:tab w:val="left" w:pos="426"/>
          <w:tab w:val="num" w:pos="709"/>
        </w:tabs>
        <w:spacing w:before="200" w:after="0" w:line="240" w:lineRule="auto"/>
        <w:ind w:left="709" w:hanging="283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1353F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Znajomość Statutu Szkoły oraz Konwencji Praw Dziecka.</w:t>
      </w:r>
    </w:p>
    <w:p w:rsidR="006A1606" w:rsidRPr="006A1606" w:rsidRDefault="006A1606" w:rsidP="006A1606">
      <w:pPr>
        <w:numPr>
          <w:ilvl w:val="1"/>
          <w:numId w:val="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Informowanie uczniów o przysługujących im prawach i sposobie ich dochodzenia.</w:t>
      </w:r>
    </w:p>
    <w:p w:rsidR="006A1606" w:rsidRPr="006A1606" w:rsidRDefault="006A1606" w:rsidP="006A1606">
      <w:pPr>
        <w:numPr>
          <w:ilvl w:val="1"/>
          <w:numId w:val="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 xml:space="preserve">Interwencja w razie naruszenia podstawowych praw ucznia </w:t>
      </w:r>
      <w:r w:rsidR="001C3EA8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br/>
      </w: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i rozwiązywanie spraw spornych.</w:t>
      </w:r>
    </w:p>
    <w:p w:rsidR="006A1606" w:rsidRPr="006A1606" w:rsidRDefault="006A1606" w:rsidP="006A1606">
      <w:pPr>
        <w:numPr>
          <w:ilvl w:val="1"/>
          <w:numId w:val="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Udzielanie pomocy uczniom zgodnie z ustalonym trybem postępowania.</w:t>
      </w:r>
    </w:p>
    <w:p w:rsidR="006A1606" w:rsidRPr="006A1606" w:rsidRDefault="006A1606" w:rsidP="006A1606">
      <w:pPr>
        <w:numPr>
          <w:ilvl w:val="1"/>
          <w:numId w:val="7"/>
        </w:numPr>
        <w:spacing w:after="0" w:line="240" w:lineRule="auto"/>
        <w:ind w:left="720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Calibri" w:eastAsia="Times New Roman" w:hAnsi="Calibri" w:cs="Calibri"/>
          <w:color w:val="1A051A"/>
          <w:sz w:val="28"/>
          <w:szCs w:val="28"/>
          <w:lang w:eastAsia="pl-PL"/>
        </w:rPr>
        <w:t>Informowanie stron konfliktu o podjętych przez siebie działaniach.</w:t>
      </w:r>
    </w:p>
    <w:p w:rsidR="006A1606" w:rsidRPr="006A1606" w:rsidRDefault="006A1606" w:rsidP="006A1606">
      <w:pPr>
        <w:spacing w:before="200" w:after="200" w:line="240" w:lineRule="auto"/>
        <w:textAlignment w:val="top"/>
        <w:rPr>
          <w:rFonts w:ascii="Arial" w:eastAsia="Times New Roman" w:hAnsi="Arial" w:cs="Arial"/>
          <w:color w:val="1A051A"/>
          <w:sz w:val="20"/>
          <w:szCs w:val="20"/>
          <w:lang w:eastAsia="pl-PL"/>
        </w:rPr>
      </w:pPr>
      <w:r w:rsidRPr="006A1606">
        <w:rPr>
          <w:rFonts w:ascii="Arial" w:eastAsia="Times New Roman" w:hAnsi="Arial" w:cs="Arial"/>
          <w:color w:val="1A051A"/>
          <w:sz w:val="20"/>
          <w:szCs w:val="20"/>
          <w:lang w:eastAsia="pl-PL"/>
        </w:rPr>
        <w:t> </w:t>
      </w:r>
    </w:p>
    <w:p w:rsidR="007031C0" w:rsidRDefault="007031C0"/>
    <w:sectPr w:rsidR="007031C0" w:rsidSect="001C3E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78D"/>
    <w:multiLevelType w:val="hybridMultilevel"/>
    <w:tmpl w:val="6E182876"/>
    <w:lvl w:ilvl="0" w:tplc="2CC04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62346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8"/>
        <w:szCs w:val="28"/>
      </w:rPr>
    </w:lvl>
    <w:lvl w:ilvl="2" w:tplc="E5847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E87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903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583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583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EA6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F13EC"/>
    <w:multiLevelType w:val="hybridMultilevel"/>
    <w:tmpl w:val="1812ECA0"/>
    <w:lvl w:ilvl="0" w:tplc="3EF8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AAA4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E8C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329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408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38F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8A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707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74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16EE2"/>
    <w:multiLevelType w:val="hybridMultilevel"/>
    <w:tmpl w:val="3C980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341F9"/>
    <w:multiLevelType w:val="hybridMultilevel"/>
    <w:tmpl w:val="E58818E2"/>
    <w:lvl w:ilvl="0" w:tplc="0FDE1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942DEE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2" w:tplc="FBC08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06F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E65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B2E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7AC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4AB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3C0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17DAC"/>
    <w:multiLevelType w:val="hybridMultilevel"/>
    <w:tmpl w:val="613EEC30"/>
    <w:lvl w:ilvl="0" w:tplc="9FF2804C">
      <w:start w:val="3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706E76"/>
    <w:multiLevelType w:val="hybridMultilevel"/>
    <w:tmpl w:val="D90C5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704D7"/>
    <w:multiLevelType w:val="multilevel"/>
    <w:tmpl w:val="508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50D6A"/>
    <w:multiLevelType w:val="hybridMultilevel"/>
    <w:tmpl w:val="418E3A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A4A518E">
      <w:start w:val="1"/>
      <w:numFmt w:val="decimal"/>
      <w:lvlText w:val="%2."/>
      <w:lvlJc w:val="left"/>
      <w:pPr>
        <w:ind w:left="2160" w:hanging="360"/>
      </w:pPr>
      <w:rPr>
        <w:rFonts w:asciiTheme="minorHAnsi" w:hAnsiTheme="minorHAnsi" w:cstheme="minorHAnsi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AB01FC"/>
    <w:multiLevelType w:val="hybridMultilevel"/>
    <w:tmpl w:val="455662C2"/>
    <w:lvl w:ilvl="0" w:tplc="26061E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1">
      <w:lvl w:ilvl="1" w:tplc="A66AAA42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6"/>
    <w:rsid w:val="001353F8"/>
    <w:rsid w:val="001C3EA8"/>
    <w:rsid w:val="00345624"/>
    <w:rsid w:val="004C4BD2"/>
    <w:rsid w:val="006A1606"/>
    <w:rsid w:val="007031C0"/>
    <w:rsid w:val="00D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</dc:creator>
  <cp:lastModifiedBy>Dom</cp:lastModifiedBy>
  <cp:revision>2</cp:revision>
  <dcterms:created xsi:type="dcterms:W3CDTF">2021-10-11T15:36:00Z</dcterms:created>
  <dcterms:modified xsi:type="dcterms:W3CDTF">2021-10-11T15:36:00Z</dcterms:modified>
</cp:coreProperties>
</file>